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9A" w:rsidRDefault="00065E9A" w:rsidP="00065E9A">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Skip Gregory [mailto:gregoryskip@gmail.com]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Sunday, March 29, 2020 1:29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 Waltz Scott</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Last changes to make</w:t>
      </w:r>
    </w:p>
    <w:p w:rsidR="00065E9A" w:rsidRDefault="00065E9A" w:rsidP="00065E9A"/>
    <w:p w:rsidR="00065E9A" w:rsidRDefault="00065E9A" w:rsidP="00065E9A">
      <w:pPr>
        <w:rPr>
          <w:rFonts w:eastAsia="Times New Roman"/>
        </w:rPr>
      </w:pPr>
      <w:r>
        <w:rPr>
          <w:rFonts w:eastAsia="Times New Roman"/>
        </w:rPr>
        <w:t xml:space="preserve">Mo, </w:t>
      </w:r>
      <w:proofErr w:type="gramStart"/>
      <w:r>
        <w:rPr>
          <w:rFonts w:eastAsia="Times New Roman"/>
        </w:rPr>
        <w:t>These</w:t>
      </w:r>
      <w:proofErr w:type="gramEnd"/>
      <w:r>
        <w:rPr>
          <w:rFonts w:eastAsia="Times New Roman"/>
        </w:rPr>
        <w:t xml:space="preserve"> are the only editorial changes we feel really need to be made at this time to coordinate the 7th edition. We felt that although there were some other revisions that make sense, we would have to pick them up next time. </w:t>
      </w:r>
    </w:p>
    <w:p w:rsidR="00065E9A" w:rsidRDefault="00065E9A" w:rsidP="00065E9A">
      <w:pPr>
        <w:rPr>
          <w:rFonts w:eastAsia="Times New Roman"/>
        </w:rPr>
      </w:pPr>
      <w:r>
        <w:rPr>
          <w:rFonts w:eastAsia="Times New Roman"/>
        </w:rPr>
        <w:t> Thanks for your consideration and help. </w:t>
      </w:r>
      <w:bookmarkEnd w:id="0"/>
    </w:p>
    <w:p w:rsidR="00C1550D" w:rsidRDefault="00C1550D"/>
    <w:p w:rsidR="00065E9A" w:rsidRDefault="00065E9A" w:rsidP="00065E9A">
      <w:r>
        <w:t>Editorial Revisions that need to be made to the 7</w:t>
      </w:r>
      <w:r>
        <w:rPr>
          <w:vertAlign w:val="superscript"/>
        </w:rPr>
        <w:t>th</w:t>
      </w:r>
      <w:r>
        <w:t xml:space="preserve"> edition:</w:t>
      </w:r>
    </w:p>
    <w:p w:rsidR="00065E9A" w:rsidRDefault="00065E9A" w:rsidP="00065E9A"/>
    <w:p w:rsidR="00065E9A" w:rsidRDefault="00065E9A" w:rsidP="00065E9A">
      <w:r>
        <w:t>1. The referenced document (NFPA 99) has changed the names of these rooms.  The designers will not be able to understand this section unless these two changes are made because these room names no longer exist in the referenced document.</w:t>
      </w:r>
    </w:p>
    <w:p w:rsidR="00065E9A" w:rsidRDefault="00065E9A" w:rsidP="00065E9A"/>
    <w:p w:rsidR="00065E9A" w:rsidRDefault="00065E9A" w:rsidP="00065E9A">
      <w:pPr>
        <w:ind w:left="720"/>
        <w:rPr>
          <w:i/>
        </w:rPr>
      </w:pPr>
      <w:r>
        <w:rPr>
          <w:i/>
        </w:rPr>
        <w:t>450.3.14.2 For purposes of electrical requirements, a resident room, a resident therapy area or an examination room that is not equipped with a piped medical gas or vacuum system shall be reviewed as a </w:t>
      </w:r>
      <w:r>
        <w:rPr>
          <w:i/>
          <w:strike/>
          <w:highlight w:val="yellow"/>
        </w:rPr>
        <w:t>basic care room or </w:t>
      </w:r>
      <w:r>
        <w:rPr>
          <w:i/>
          <w:highlight w:val="yellow"/>
          <w:u w:val="single"/>
        </w:rPr>
        <w:t>Category 3</w:t>
      </w:r>
      <w:r>
        <w:rPr>
          <w:i/>
          <w:u w:val="single"/>
        </w:rPr>
        <w:t> </w:t>
      </w:r>
      <w:r>
        <w:rPr>
          <w:i/>
        </w:rPr>
        <w:t>space as defined in NFPA 99 Health Care Facilities Code. A resident room, a resident therapy area or an examination room that is equipped with a piped medical gas or vacuum system shall be reviewed as a </w:t>
      </w:r>
      <w:r>
        <w:rPr>
          <w:i/>
          <w:strike/>
          <w:highlight w:val="yellow"/>
        </w:rPr>
        <w:t>general care room or </w:t>
      </w:r>
      <w:r>
        <w:rPr>
          <w:i/>
          <w:highlight w:val="yellow"/>
          <w:u w:val="single"/>
        </w:rPr>
        <w:t>Category 2</w:t>
      </w:r>
      <w:r>
        <w:rPr>
          <w:i/>
        </w:rPr>
        <w:t> space as defined in NFPA 99 Health Care Facilities Code, and Chapter 27, Electrical Systems, of this code.</w:t>
      </w:r>
    </w:p>
    <w:p w:rsidR="00065E9A" w:rsidRDefault="00065E9A" w:rsidP="00065E9A"/>
    <w:p w:rsidR="00065E9A" w:rsidRDefault="00065E9A" w:rsidP="00065E9A"/>
    <w:p w:rsidR="00065E9A" w:rsidRDefault="00065E9A" w:rsidP="00065E9A">
      <w:r>
        <w:t xml:space="preserve">2. The term “fire barriers” is now utilized in the FBC as a specific term and should be included in these two sections. Section 451.3.4.4 was already corrected so </w:t>
      </w:r>
      <w:proofErr w:type="gramStart"/>
      <w:r>
        <w:t>this bring</w:t>
      </w:r>
      <w:proofErr w:type="gramEnd"/>
      <w:r>
        <w:t xml:space="preserve"> consistency to all three sections.   </w:t>
      </w:r>
    </w:p>
    <w:p w:rsidR="00065E9A" w:rsidRDefault="00065E9A" w:rsidP="00065E9A"/>
    <w:p w:rsidR="00065E9A" w:rsidRDefault="00065E9A" w:rsidP="00065E9A">
      <w:pPr>
        <w:ind w:left="720"/>
      </w:pPr>
      <w:r>
        <w:t xml:space="preserve">449.3.4.5 All fire walls, </w:t>
      </w:r>
      <w:r>
        <w:rPr>
          <w:highlight w:val="yellow"/>
          <w:u w:val="single"/>
        </w:rPr>
        <w:t>fire barriers</w:t>
      </w:r>
      <w:r>
        <w:t xml:space="preserve">, smoke barriers, horizontal exits </w:t>
      </w:r>
    </w:p>
    <w:p w:rsidR="00065E9A" w:rsidRDefault="00065E9A" w:rsidP="00065E9A">
      <w:pPr>
        <w:ind w:left="720"/>
      </w:pPr>
      <w:proofErr w:type="gramStart"/>
      <w:r>
        <w:t>and</w:t>
      </w:r>
      <w:proofErr w:type="gramEnd"/>
      <w:r>
        <w:t xml:space="preserve"> exit passageway partitions shall be constructed prior to the construction of all intervening walls.</w:t>
      </w:r>
    </w:p>
    <w:p w:rsidR="00065E9A" w:rsidRDefault="00065E9A" w:rsidP="00065E9A">
      <w:pPr>
        <w:ind w:left="720"/>
      </w:pPr>
    </w:p>
    <w:p w:rsidR="00065E9A" w:rsidRDefault="00065E9A" w:rsidP="00065E9A">
      <w:pPr>
        <w:ind w:left="720"/>
      </w:pPr>
      <w:r>
        <w:t xml:space="preserve">450.3.5.9 All fire walls, </w:t>
      </w:r>
      <w:r>
        <w:rPr>
          <w:highlight w:val="yellow"/>
          <w:u w:val="single"/>
        </w:rPr>
        <w:t>fire barriers</w:t>
      </w:r>
      <w:r>
        <w:t>, smoke barriers, horizontal exits and exit passageway partitions shall be constructed prior to the construction of all intervening walls.</w:t>
      </w:r>
    </w:p>
    <w:p w:rsidR="00065E9A" w:rsidRDefault="00065E9A" w:rsidP="00065E9A">
      <w:pPr>
        <w:ind w:left="720"/>
      </w:pPr>
    </w:p>
    <w:p w:rsidR="00065E9A" w:rsidRDefault="00065E9A" w:rsidP="00065E9A">
      <w:r>
        <w:t>3.  This is an incorrect title for this publication and should be corrected.</w:t>
      </w:r>
    </w:p>
    <w:p w:rsidR="00065E9A" w:rsidRDefault="00065E9A" w:rsidP="00065E9A">
      <w:pPr>
        <w:ind w:left="1440"/>
      </w:pPr>
      <w:r>
        <w:t xml:space="preserve">450.3.1.2 Skilled nursing units that are part of a hospital and licensed as a hospital bed but certified as a skilled nursing bed shall meet the requirements for a skilled nursing unit in the FGI Guidelines for Design and Construction of Hospitals </w:t>
      </w:r>
      <w:r>
        <w:rPr>
          <w:strike/>
          <w:highlight w:val="yellow"/>
        </w:rPr>
        <w:t>and Outpatient Facilities</w:t>
      </w:r>
    </w:p>
    <w:p w:rsidR="00065E9A" w:rsidRDefault="00065E9A" w:rsidP="00065E9A">
      <w:pPr>
        <w:ind w:left="1440"/>
      </w:pPr>
      <w:proofErr w:type="gramStart"/>
      <w:r>
        <w:t>as</w:t>
      </w:r>
      <w:proofErr w:type="gramEnd"/>
      <w:r>
        <w:t xml:space="preserve"> referenced in Chapter 35 of this code.</w:t>
      </w:r>
    </w:p>
    <w:p w:rsidR="00065E9A" w:rsidRDefault="00065E9A"/>
    <w:p w:rsidR="003463C4" w:rsidRPr="003463C4" w:rsidRDefault="003463C4">
      <w:pPr>
        <w:rPr>
          <w:b/>
        </w:rPr>
      </w:pPr>
      <w:r w:rsidRPr="003463C4">
        <w:rPr>
          <w:b/>
        </w:rPr>
        <w:t>Commission Action:</w:t>
      </w:r>
      <w:bookmarkStart w:id="1" w:name="_GoBack"/>
      <w:bookmarkEnd w:id="1"/>
    </w:p>
    <w:sectPr w:rsidR="003463C4" w:rsidRPr="00346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9A"/>
    <w:rsid w:val="00065E9A"/>
    <w:rsid w:val="003463C4"/>
    <w:rsid w:val="00C1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E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E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19379">
      <w:bodyDiv w:val="1"/>
      <w:marLeft w:val="0"/>
      <w:marRight w:val="0"/>
      <w:marTop w:val="0"/>
      <w:marBottom w:val="0"/>
      <w:divBdr>
        <w:top w:val="none" w:sz="0" w:space="0" w:color="auto"/>
        <w:left w:val="none" w:sz="0" w:space="0" w:color="auto"/>
        <w:bottom w:val="none" w:sz="0" w:space="0" w:color="auto"/>
        <w:right w:val="none" w:sz="0" w:space="0" w:color="auto"/>
      </w:divBdr>
    </w:div>
    <w:div w:id="11651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2</cp:revision>
  <cp:lastPrinted>2020-03-30T16:13:00Z</cp:lastPrinted>
  <dcterms:created xsi:type="dcterms:W3CDTF">2020-03-30T12:21:00Z</dcterms:created>
  <dcterms:modified xsi:type="dcterms:W3CDTF">2020-03-30T16:14:00Z</dcterms:modified>
</cp:coreProperties>
</file>